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2013/14 vom 27. September 2013</w:t>
      </w:r>
    </w:p>
    <w:p>
      <w:r>
        <w:t>Sg Versicherungsgericht, 2013-09-27, DE</w:t>
      </w:r>
    </w:p>
    <w:p>
      <w:r>
        <w:rPr>
          <w:b/>
        </w:rPr>
        <w:t xml:space="preserve">Quelle: </w:t>
      </w:r>
      <w:r>
        <w:t>https://mcp.opencaselaw.ch/entscheid/sg_publikationen_UV 2013_14</w:t>
      </w:r>
    </w:p>
    <w:p>
      <w:r>
        <w:t>FR: SG_VERSICHERUNGSGERICHT UV 2013/14 du 27 septembre 2013</w:t>
      </w:r>
    </w:p>
    <w:p>
      <w:r>
        <w:t>IT: SG_VERSICHERUNGSGERICHT UV 2013/14 del 27 settembre 2013</w:t>
      </w:r>
    </w:p>
    <w:p>
      <w:pPr>
        <w:pStyle w:val="Heading2"/>
      </w:pPr>
      <w:r>
        <w:t>Regeste</w:t>
      </w:r>
    </w:p>
    <w:p>
      <w:r>
        <w:t>Art. 7 f. und Art. 16 f. ATSG, Art. 18 Abs. 1 UVG: Aufhebung des Rentenanspruchs auf­grund eines höheren Invalideneinkommens. Art. 25 Abs. 1 und Art. 31 Abs. 1 ATSG: Ver­letzung der Meldepflicht und Rückzahlungspflicht für Renten, die irrtümlich ausgerichtet wurden (Entscheid des Versicherungsgerichts des Kantons St. Gallen vom 27. September 2013, UV 2013/14).</w:t>
      </w:r>
    </w:p>
    <w:p>
      <w:pPr>
        <w:pStyle w:val="Heading2"/>
      </w:pPr>
      <w:r>
        <w:t>Erwägungen</w:t>
      </w:r>
    </w:p>
    <w:p>
      <w:r>
        <w:rPr>
          <w:b/>
        </w:rPr>
        <w:t>E. 1.1</w:t>
      </w:r>
    </w:p>
    <w:p>
      <w:r>
        <w:t>Streitig und zu prüfen ist zunächst, ob die Beschwerdegegnerin bei der Renten­revision vom zutreffenden Valideneinkommen des Beschwerdeführers ausgegangen ist und gestützt darauf einen Invaliditätsgrad von unter 10% ermittelt sowie die Invalidenrente eingestellt hat.</w:t>
      </w:r>
    </w:p>
    <w:p>
      <w:r>
        <w:rPr>
          <w:b/>
        </w:rPr>
        <w:t>E. 1.2.1</w:t>
      </w:r>
    </w:p>
    <w:p>
      <w:r>
        <w:t>Die Beschwerdegegnerin hat im angefochtenen Einspracheentscheid die rechtlichen Grundlagen des Anspruchs auf eine Invalidenrente der Unfallversiche­rung, der Rentenberechnung und der Rentenrevision gemäss Art. 7 f. und Art 16 f. ATSG sowie Art. 18 Abs. 1 des Bundesgesetzes über die Unfallversicherung (UVG; SR 832.20) zutreffend dargelegt (Erwägung 1). Darauf kann verwiesen werden.</w:t>
      </w:r>
    </w:p>
    <w:p>
      <w:r>
        <w:rPr>
          <w:b/>
        </w:rPr>
        <w:t>E. 1.2.2</w:t>
      </w:r>
    </w:p>
    <w:p>
      <w:r>
        <w:t>Im Rentenrevisionsverfahren können bei der Prüfung der mutmasslichen beruflichen Entwicklung ohne Unfallfolgen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(vgl. RKUV 2005 Nr. U 533 S. 40, U 339/03, E. 3.3, und Nr. U 554 S. 315, U 340/04, E. 2.2; Urteile des Bundesgerichts vom 1. Februar 2012, 8C_864/2011, E. 5.2.1, und vom 15. Dezember 2010, 8C_667/2010, E. 3.3 und E. 4.2). So gesehen sind die Hürden für die Neufestlegung des Valideneinkommens hoch, so dass grundsätzlich von seiner Unveränderlichkeit auszugehen ist (vgl. Ueli Kieser, ATSG-Kommentar, 2. Aufl. Zürich 2009, N 19 zu Art. 17).</w:t>
      </w:r>
    </w:p>
    <w:p>
      <w:r>
        <w:rPr>
          <w:b/>
        </w:rPr>
        <w:t>E. 1.3.1</w:t>
      </w:r>
    </w:p>
    <w:p>
      <w:r>
        <w:t>Das Valideneinkommen des Beschwerdeführers war in der Rentenverfügung vom 6. April 2000 auf Fr. 57'200.-- (Fr. 4'400.-- x 13) festgelegt worden. Es war bei der Firma B.___, der Arbeitgeberin im Zeitpunkt des Unfalls, ermittelt worden (vgl. UV-act. 30, 49a, 57, 73). Dieses Arbeitsverhältnis war aber bereits per 31. Mai 1998 aufgelöst worden (UV-act. 43). Auch die nachfolgende Anstellung bei der Firma O.___ mit Umschulung zum Lageristen, war per Ende Juli 1999 wieder gekündigt worden (UV-act. 41 f., 44a ff., 49a f., 56, 58). Danach und über das Datum der Zusprache der Invalidenrente durch die Unfallversicherung hinaus war der Beschwerdeführer arbeitslos (UV-act. 59 ff., 63, 70 ff., 78 ff.). Während der Arbeitslosigkeit war er in verschiedenen Zwischenverdiensten tätig (vgl. UV-act. 61, 91) und fand ab Februar 2002 als Allrounder bei der C.___ eine Festanstellung (Einsatz nach Bedarf der Firma als Hilfsmonteur, beim Zusammenbauen von Aluminiumrohren, in der Lagerbewirt­schaftung und als Chauffeur, UV-act. 100 ff.; Kündigung per 30. September 2003, UV-act. 111, 114 f., 119, 121). Ab Oktober 2005 war der Beschwerdeführer zu 50% in der Gebäudereinigung tätig (UV-act. 222 ff.). Per März 2008 fand er eine Vollzeitstelle bei der I.___, wo er bis Ende Februar 2009 als Autokosmetiker tätig war bzw. Fahrzeuge aufbereitete (UV-act. 273 f.; act. G 3.2: Akten- bzw. ELAR-Notiz der IV vom 5. Febru­ar 2009, IV-Anmeldung vom 11. Februar 2009, Kündigung Arbeitsverhältnis vom 30. Ja­nuar 2009). Im Zwischenverdienst bei der Firma L.___ lieferte er ab Juni 2010 Drucksachen aus (UV-act. 296) und konnte die Tätigkeit als Hauswart und Chauffeur bei der Firma M.___ per 1. April 2011 aufnehmen (UV-act. 301 f., 318, 324). Seine Tätigkeit im Zeitpunkt des Unfalls als Lagermitarbeiter bei der Firma B.___ hatte der Beschwerdeführer seit Mai 1991 ausgeübt (UV-act. 1). Laut Einträgen im individuellen Konto war er nach der abgebrochenen Maurerlehre (1981 bis 1983) noch bis Ende 1984 in P.___ tätig gewesen, zuletzt in einer Schreinerei/Zimmerei. Ab August 1985 bis Oktober 1987 hatte er bei einem Hersteller von Büroeinrichtungen gearbeitet, von November 1987 bis August 1990 bei einer Lacke- und Farben-Fabrik und von September 1990 bis April 1991 bei der Q.___. Diese Einträge decken sich nur teilweise mit seinen Angaben gegenüber der IV am 12. Mai 1998, wo auch Tätigkeiten als Maurer B, als Metzgergehilfe und als Dachdeckergehilfe genannt wurden (act. G 3.2 IV-Akten).</w:t>
      </w:r>
    </w:p>
    <w:p>
      <w:r>
        <w:rPr>
          <w:b/>
        </w:rPr>
        <w:t>E. 1.3.2</w:t>
      </w:r>
    </w:p>
    <w:p>
      <w:r>
        <w:t>Der Beschwerdeführer war jedenfalls bei der Festlegung der Invalidenrente per 1. April 2000 nicht mehr im angestammten Arbeitsumfeld tätig. Auch danach übte er verschiedene Tätigkeiten als Hilfsarbeiter aus. Es liegt auch keine berufliche Qualifizierung nach Eintritt der Invalidität vor, von der auf die mutmassliche Entwick­lung ohne Unfall geschlossen werden könnte. Aus seinem ganzen beruflichen Werde­gang ergibt sich kein Anhaltspunkt, wonach er nach Abbruch der Maurerlehre eine weitere Berufsausbildung in Angriff genommen hätte (ausgenommen die IV-Umschulung zum Lageristen bei der Firma O.___, die er jedoch nicht umsetzen konnte; UV-act. 44a ff., 49a f., 56, 58). Eine Steigerung seines Lohnniveaus über dasjenige eines Hilfsarbeiters hinaus ist angesichts dieser Tatsachen zu keiner Zeit überwiegend wahrscheinlich.</w:t>
      </w:r>
    </w:p>
    <w:p>
      <w:r>
        <w:rPr>
          <w:b/>
        </w:rPr>
        <w:t>E. 1.3.3</w:t>
      </w:r>
    </w:p>
    <w:p>
      <w:r>
        <w:t>Wie aus dem Schreiben von Frau N.___ vom 12. April 2012 hervorgeht, gehörten zu den Aufgaben des Beschwerdeführers bei der M.___ auch Fahrten mit Kundschaft von und zu den Flughäfen Zürich-Kloten und Friedrichshafen und betreute er diese dabei in fliessendem Englisch, Französisch und natürlich Deutsch (UV-act. 324). An dieser Arbeitsstelle konnte er zwar seine Fremdsprachenkenntnisse erstmals lohnrelevant einsetzen (vgl. UV-act. 324, 328). Diese hatte er aber bereits in seiner Kindheit und als Jugendlicher während der Realschulzeit und der anschliessenden beruflichen Tätigkeit in P.___ erworben (vgl. act. G 3.2, IV-Anmeldungen vom 27. Ja­nuar 1998 und vom 11. Februar 2009). Es ist zwar möglich, aber nicht überwiegend wahrscheinlich, dass er ohne Unfall eine Arbeitstätigkeit als Hilfsarbeiter gesucht und gefunden hätte, bei der er seine Fremdsprachenkenntnisse hätte einsetzen können und sich dies in einem überdurchschnittlichen Lohn niedergeschlagen hätte.</w:t>
      </w:r>
    </w:p>
    <w:p>
      <w:r>
        <w:rPr>
          <w:b/>
        </w:rPr>
        <w:t>E. 1.3.4</w:t>
      </w:r>
    </w:p>
    <w:p>
      <w:r>
        <w:t>Frau N.___ bestätigte in ihrem Schreiben vom 12. April 2012 weiter, das Einsatzgebiet des Beschwerdeführers sei seinem Beschwerdebild soweit möglich angepasst. Er werde nur mit leichteren Arbeiten betraut und sei von körperlich anstrengenden Arbeiten weitgehend entbunden. Die Präsenzzeit betrage die betriebs­üblichen 8.2 Stunden, allerdings erbringe der Versicherte aufgrund der bestehenden gesundheitlichen Beschwerden nicht die volle Leistung und benötige vermehrt Pausen oder arbeite verlangsamt. Die Entlöhnung orientiere sich an der Leistungs­fähigkeit im Umfang von 75% (UV-act. 324). Auf Nachfrage der Suva bestätigte sie, dass der Beschwerdeführer bei voller Leistung etwa Fr. 6'000.-- (statt der ausbezahl­ten Fr. 4'650.--) verdienen könnte (UV-act. 328). Der Beschwerdeführer schliesst daraus sinngemäss, dass von der Firma M.___ ein Valideneinkommen von ca. Fr. 78'000.-- (13 x Fr. 6'000.--) bestätigt werde, das dem dort erzielten Invaliden­einkommen von Fr. 60'450.-- (13 x Fr. 4'650.--) gegenüberzustellen sei (vgl. auch Einsprachebegründung vom 15. August 2012, UV-act. 338). Diesen Schlussfolge­rungen ist die vorstehende Erwägung 1.3.3 entgegenzuhalten, wonach es nicht überwiegend wahrscheinlich ist, dass der Beschwerdeführer ohne Unfall eine Arbeits­tätigkeit als Hilfsarbeiter gesucht und gefunden hätte, bei der er seine Fremd­sprachenkenntnisse hätte einsetzen können und dies mit überdurchschnittlichem Einkommen entlöhnt worden wäre. Weiter kann aus den Umständen geschlossen werden, dass Frau N.___ dem Beschwerdeführer aus Gefälligkeit eine Leistungsfähigkeit von 75% attestierte. Sie war bei der Besprechung vom 26. März 2012 dabei (UV-act. 318). Als ausgeführt wurde, der Beschwerdeführer könne seine Arbeit trotz seiner gesundheitlichen Einschränkungen vollumfänglich ausüben und Einschränkungen in der ausgeübten Tätigkeit bestünden nicht, hätte sie überwiegend wahrscheinlich interveniert, wenn seine Leistungsfähigkeit nur 75% betragen hätte. Das tat sie mit dem Schreiben vom 12. April 2012 aber erst, als die Konsequenz des höheren Invalideneinkommens, die Einstellung der Invalidenrente, klar geworden war.</w:t>
      </w:r>
    </w:p>
    <w:p>
      <w:r>
        <w:rPr>
          <w:b/>
        </w:rPr>
        <w:t>E. 1.3.5</w:t>
      </w:r>
    </w:p>
    <w:p>
      <w:r>
        <w:t>Zusammenfassend liegt somit kein Tatbestand vor, der eine Neufestsetzung des Valideneinkommens rechtfertigen würde. Es ist daher vom ursprünglich ermittelten Betrag auszugehen. Da die Firma B.___ 2001 liquidiert worden war, konnte das Valideneinkommen 2011 nicht mehr konkret erfragt werden (vgl. UV-act. 303 ff.). Der für das Jahr 2000 ermittelte Betrag von Fr. 57'200.-- ist daher der Nominallohnentwicklung von 2000 bis 2011 in der Transportbranche anzupassen. Die Beschwerdegegnerin geht dazu von einer Steigerung von 12,2% bis 2010 (Punktwert von 101,6 für 2000, gesteigert auf 114,0 für 2010) und zusätzlichen 0,4% bis 2011 aus und hat ein Valideneinkommen 2011 von Fr. 64'435.-- ermittelt (Erwägung 3.c des angefochtenen Einspracheentscheids). Die Kontrollrechnung des Gerichts ergibt einen leicht höheren Betrag von Fr. 64'438.-- (Fr. 57'200.-- : 101,6 x 114,0 x 1,004).</w:t>
      </w:r>
    </w:p>
    <w:p>
      <w:r>
        <w:rPr>
          <w:b/>
        </w:rPr>
        <w:t>E. 1.4</w:t>
      </w:r>
    </w:p>
    <w:p>
      <w:r>
        <w:t>Der Beschwerdeführer erzielte nach Ablauf der Probezeit ab 1. Juli 2011 bei der M.___ ein Einkommen von Fr. 60'450.-- (13 x Fr. 4'650.--; während der Probezeit waren es noch Fr. 100.-- pro Monat weniger). Sind kumulativ besonders stabile Arbeitsverhältnisse gegeben und ist anzunehmen, dass der Beschwerdeführer die ihm verbleibende Arbeitsfähigkeit in zumutbarer Weise voll ausschöpft, und erscheint das Einkommen aus der Arbeitsleistung als angemessen und nicht als Soziallohn, gilt grundsätzlich der von der versicherten Person tatsächlich erzielte Verdienst als Invalidenlohn (BGE 126 V 76 E. 3b/aa, BGE 117 V 18 E. 2c/aa, RKUV 1991 Nr. U 130 S. 272 E. 4a, je mit Hinweisen). Diese Voraussetzungen sind vorliegend gegeben, so dass Fr. 60'450.-- das Invalideneinkommen des Beschwerdeführers darstellen.</w:t>
      </w:r>
    </w:p>
    <w:p>
      <w:r>
        <w:rPr>
          <w:b/>
        </w:rPr>
        <w:t>E. 1.5</w:t>
      </w:r>
    </w:p>
    <w:p>
      <w:r>
        <w:t>Beim Vergleich des Valideneinkommens von Fr. 64'438.-- mit dem Invaliden­einkommen von Fr. 60'450.-- resultiert ein Invaliditätsgrad von 6.19%. Dieser liegt unter 10% und berechtigt in der obligatorischen Unfallversicherung gemäss Art. 18 Abs. 1 UVG nicht zu einer Rente. Der Anspruch des Beschwerdeführers auf die Invalidenrente der Unfallversicherung fällt daher dahin. Die Beschwerdegegnerin hat die Aufhebung der Invalidenrente damit zu Recht verfügt und die dagegen erhobene Beschwerde ist in diesem Streitpunkt abzuweisen.</w:t>
      </w:r>
    </w:p>
    <w:p>
      <w:r>
        <w:rPr>
          <w:b/>
        </w:rPr>
        <w:t>E. 2.1</w:t>
      </w:r>
    </w:p>
    <w:p>
      <w:r>
        <w:t>Streitig und zu prüfen ist weiter, ob die Rentenrevision richtigerweise rückwirkend per 1. Juli 2011 vorgenommen, die Invalidenrente korrekt per Ende Juni 2011 einge­stellt worden und die Rückforderung der bis 31. März 2012 weiterhin ausbezahlten Rente zu Recht erfolgt ist.</w:t>
      </w:r>
    </w:p>
    <w:p>
      <w:r>
        <w:rPr>
          <w:b/>
        </w:rPr>
        <w:t>E. 2.2</w:t>
      </w:r>
    </w:p>
    <w:p>
      <w:r>
        <w:t>Die Beschwerdegegnerin hat im angefochtenen Einspracheentscheid auch die rechtlichen Grundlagen des Zeitpunkts der Rentenrevision und ihrer Wirkung, der Meldepflicht des Rentenbezügers sowie der Rückerstattung zu Unrecht bezogener Leistungen gemäss Art. 17 Abs. 1, Art. 31 Abs. 1 und Art. 25 Abs. 1 ATSG zutreffend dargestellt (Erwägungen 1 und 6). Auch darauf kann verwiesen werden.</w:t>
      </w:r>
    </w:p>
    <w:p>
      <w:r>
        <w:rPr>
          <w:b/>
        </w:rPr>
        <w:t>E. 2.3</w:t>
      </w:r>
    </w:p>
    <w:p>
      <w:r>
        <w:t>Der Beschwerdeführer war bei der M.___ seit 1. April 2011 angestellt. Sein Einkommen betrug während der Probezeit Fr. 4'550.--. Nach deren Ablauf Ende Juni 2011 wurde es per 1. Juli 2011 auf Fr. 4'650.-- (mit Anspruch auf einen 13. Monats­lohn) erhöht (UV-act. 301 f., 318, 324). Seit 1. Juli 2011 bezog er somit das höhere Einkommen, das sein Invalideneinkommen darstellt (vgl. vorstehende Erwägung 1.4). Art. 17 Abs. 1 ATSG sieht die Anpassung (Erhöhung, Herabsetzung oder Aufhebung) der Invalidenrente ab Vorliegen der Änderung in die Zukunft vor (vgl. zur Auslegung von Art. 17 ATSG Miriam Lendfers, Die IVV-Revisionsnormen [Art. 86 ter - 88 bis ] und die anderen Sozialversicherungen, in: René Schaffhauser/Franz Schlauri [Hrsg.] Sozialversicherungsrechtstagung 2009, S. 41 ff., und Kieser, a.a.O., N 32 zu Art. 17). Die vorliegend relevante Sachverhaltsveränderung (Festanstellung mit höherem Lohn und damit Veränderung des Bedarfs nach UV-Leistungen mit Erwerbsersatz­charakter) ist spätestens mit Ablauf der Probezeit Ende Juni 2011 eingetreten. Die Rentenrevision per 1. Juli 2011 war damit gesetzeskonform (vgl. auch nachstehende Erwägung 2.5).</w:t>
      </w:r>
    </w:p>
    <w:p>
      <w:r>
        <w:rPr>
          <w:b/>
        </w:rPr>
        <w:t>E. 2.4</w:t>
      </w:r>
    </w:p>
    <w:p>
      <w:r>
        <w:t>Die Aufhebung der Invalidenrente per 1. Juli 2011 ist auch unter dem Aspekt der Meldepflichtverletzung durch den Beschwerdeführer nicht zu beanstanden:</w:t>
      </w:r>
    </w:p>
    <w:p>
      <w:r>
        <w:rPr>
          <w:b/>
        </w:rPr>
        <w:t>E. 2.4.1</w:t>
      </w:r>
    </w:p>
    <w:p>
      <w:r>
        <w:t>Mit der Rentenverfügung vom 6. April 2000 (UV-act. 78) und der Mitteilung vom 6. Mai 2002 über den Weiterbestand der Invalidenrente nach Abschluss des Revisionsverfahrens (UV-act. 97) wurde der Beschwerdeführer jeweils darauf hinge­wiesen, dass der Unfallversicherung unter anderem die Änderung der erwerblichen Verhältnisse sogleich zu melden sei. Diese Meldepflicht, über die der Beschwerde­führer somit orientiert war, wurde mit dem Inkrafttreten des ATSG am 1. Januar 2003 (Bundesrats-Beschluss vom 11. September 2002 [AS 2002 3393]) in dessen Art. 31 für alle Sozialversicherungszweige gesetzlich geregelt.</w:t>
      </w:r>
    </w:p>
    <w:p>
      <w:r>
        <w:rPr>
          <w:b/>
        </w:rPr>
        <w:t>E. 2.4.2</w:t>
      </w:r>
    </w:p>
    <w:p>
      <w:r>
        <w:t>Der Beschwerdeführer macht nicht geltend, dass er der Unfallversicherung sein Einkommen bei der M.___ vor deren Nachfrage am 4. November 2011 (UV-act. 300) gemeldet habe. Dieses führte gegenüber dem Zwischenverdienst im 40%-Pen­sum bei der Firma L.___, den er neben Taggeldern der Arbeitslosenversicherung erlangt hatte (vgl. UV-act. 296), aber auch gegenüber seinem zuletzt im Vollzeit­pensum bei der I.___ erzielten Lohn von Fr. 52'000.-- (13 x Fr. 4'000.-- gemäss IV-Anmeldung vom 11. Februar 2009, act. G 3.2) unbestritten zu einer erheblichen Einkommenssteigerung. Der Beschwerdeführer führt ausdrücklich aus, spätestens am 21. November 2011 seien der Beschwerdegegnerin seine neue Tätigkeit und sein Gehalt bekannt gewesen. Die vom 10. November 2011 datierten Antworten des Beschwerdeführers auf dem Fragenkatalog der Suva und die Lohnabrechnungen tragen denn auch das (schlecht leserliche) Eingangsdatum 21. November 2011 (UV-act. 301 f.). Die Meldepflicht, die spätestens mit erfolgreichem Bestehen der Probezeit bei der neuen Arbeitgeberin, mithin per 1. Juli 2011 gegeben war (vgl. Kieser, a.a.O., N 14 zu Art. 31), hat der Beschwerdeführer somit verletzt.</w:t>
      </w:r>
    </w:p>
    <w:p>
      <w:r>
        <w:rPr>
          <w:b/>
        </w:rPr>
        <w:t>E. 2.4.3</w:t>
      </w:r>
    </w:p>
    <w:p>
      <w:r>
        <w:t>Die verspätete Erfüllung der Meldepflicht durch den Beschwerdeführer - erst auf die Rückfrage der Beschwerdegegnerin im November 2011 statt bereits per 1. Juli 2011 - hat zur Folge, dass die Invalidenrente in jedem Fall rückwirkend aufzuheben ist.</w:t>
      </w:r>
    </w:p>
    <w:p>
      <w:r>
        <w:rPr>
          <w:b/>
        </w:rPr>
        <w:t>E. 2.5.1</w:t>
      </w:r>
    </w:p>
    <w:p>
      <w:r>
        <w:t>Die Suva hat dem Beschwerdeführer zusammen mit der Verfügung vom 18. Juni 2012 eine Aufstellung zugestellt, aus der hervorgeht, dass sie ihm vom 1. Juli 2011 bis 31. März 2012 Rentenzahlungen von Fr. 8'586.-- (9 x Fr. 954.--) sowie Teue­rungszulagen von Fr. 884.25.-- (9 x Fr. 98.25), total Fr. 9'470.25, ausgerichtet hatte, und diesen Betrag zurückfordert (UV-act. 301). Am 18. Juni 2012 wurde die Rück­forderung von Fr. 9'470.25, wie die Rentenrevision per 1. Juli 2011, formell verfügt. Der Beschwerdeführer opponiert dieser Rückforderung und macht geltend, der Zeitpunkt der revisionsweisen Herabsetzung der Rente sei in der Unfallversicherung nicht gesetzlich geregelt. Er führt aus, die revisionsweise Herabsetzung der Rente habe grundsätzlich nicht rückwirkend, sondern für die Zukunft zu erfolgen, und beruft sich auf das Urteil des Bundesgerichts vom 3. November 2011, 8C_573/2011.</w:t>
      </w:r>
    </w:p>
    <w:p>
      <w:r>
        <w:rPr>
          <w:b/>
        </w:rPr>
        <w:t>E. 2.5.2</w:t>
      </w:r>
    </w:p>
    <w:p>
      <w:r>
        <w:t>Das genannte Urteil hält jedoch gerade fest, dass bei einer Verletzung der Meldepflicht (vgl. vorstehende Erwägung 2.4) in der Unfallversicherung eine - vom Zeitpunkt der Revisionsverfügung aus gesehen - rückwirkende Herabsetzung der Invalidenrente zulässig ist (vgl. entsprechenden Hinweis auch im Urteil des Bundesgerichts vom 5. Juli 2012, 8C_580/2012, E. 7.3, zu 8C_573/2011, E. 5.1 f.).</w:t>
      </w:r>
    </w:p>
    <w:p>
      <w:r>
        <w:rPr>
          <w:b/>
        </w:rPr>
        <w:t>E. 2.5.3</w:t>
      </w:r>
    </w:p>
    <w:p>
      <w:r>
        <w:t>Wie vorne in Erwägung 2.3 erwähnt, kann der Zeitpunkt der Rentenein­stellung gestützt auf Art. 17 Abs. 1 ATSG ohne weiteres festgelegt werden. Die analoge Anwendung von Art. 88 bis der Verordnung über die Invalidenversicherung (IVV; SR 831.201), also einer (fraglich gesetzeskonformen [dazu Lendfers, a.a.O., S. 73 ff.]) Regelung auf Verordnungsstufe und zudem aus einem anderen Sozialversicherungszweig, ist nicht angezeigt. Doch selbst wenn Art. 88 bis IVV in Verbindung mit Art. 77 IVV im vorliegenden Unfallversicherungsverfahren analog angewendet würde, was das Bundesgericht im erwähnten Urteil vom 3. November 2011, 8C_573/2011, E. 5.2, tatsächlich getan hat, obwohl es die Frage nach dem Wortlaut des Entscheides weiterhin offen lassen wollte, würde das Ergebnis nicht anders lauten und wäre die Rentenrevision - vom Datum der Aufhebungsverfügung (18. Juni 2012) aus gesehen rückwirkend - per 1. Juli 2011 vorzunehmen.</w:t>
      </w:r>
    </w:p>
    <w:p>
      <w:r>
        <w:rPr>
          <w:b/>
        </w:rPr>
        <w:t>E. 2.6</w:t>
      </w:r>
    </w:p>
    <w:p>
      <w:r>
        <w:t>In der Beschwerde vom 15. Februar 2013 beantragt der Beschwerdeführer auch, auf die Rückforderung der Rentenleistungen von Fr. 9'470.25 (inklusiv Teuerungszu­lagen) sei zu verzichten. Er macht geltend, er habe die Rentenleistungen der Suva stets in Treu und Glauben dankbar entgegengenommen. Eine Rückerstattung wäre ihm aufgrund der jahrelangen angespannten finanziellen Situation und der Familien-Unterhaltszahlungen nicht möglich. Damit stellt er sinngemäss ein Erlassgesuch. Da die Beschwerdegegnerin über den Erlass der Rückforderung im angefochtenen Einspracheentscheid nicht entschieden hat, fehlt es diesbezüglich am Anfechtungs­gegenstand (vgl. BGE 131 V 164 f. E. 2.1, BGE 125 V 414 E. 1a mit weiteren Hinweisen). Auf das Erlassgesuch kann daher nicht eingetreten werden. Diesbe­züglich wird die Streitsache an die Beschwerdegegnerin überwiesen, damit sie über den Erlass der Rückforderung entscheide.</w:t>
      </w:r>
    </w:p>
    <w:p>
      <w:r>
        <w:rPr>
          <w:b/>
        </w:rPr>
        <w:t>E. 3.1</w:t>
      </w:r>
    </w:p>
    <w:p>
      <w:r>
        <w:t>Im Sinn der vorstehenden Erwägungen ist die Beschwerde gegen die rückwir­kende Aufhebung des Anspruchs auf eine Invalidenrente der Beschwerdegegnerin und gegen ihre Rückforderung zu viel bezahlter Renten abzuweisen. Auf das Erlassgesuch für den Rückforderungsbetrag von Fr. 9'470.25 kann nicht eingetreten werden und die Streitsache ist diesbezüglich an die Beschwerdegegnerin zu über­weisen.</w:t>
      </w:r>
    </w:p>
    <w:p>
      <w:r>
        <w:rPr>
          <w:b/>
        </w:rPr>
        <w:t>E. 3.2</w:t>
      </w:r>
    </w:p>
    <w:p>
      <w:r>
        <w:t>Gerichtskosten sind gemäss Art. 61 lit. a ATSG keine zu erheben. Demgemäss hat das Versicherungsgericht im Zirkulationsverfahren gemäss Art. 39 VRP entschieden: 1.  Die Beschwerde wird abgewiesen. 2.  Auf das Erlassgesuch für den Rückforderungsbetrag von Fr. 9'470.25 wird nicht eingetreten und die Streitsache diesbezüglich an die Beschwerdegegnerin über­wiesen.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